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9E" w:rsidRDefault="00A2259E" w:rsidP="00A2259E">
      <w:pPr>
        <w:spacing w:after="0" w:line="480" w:lineRule="exact"/>
        <w:jc w:val="both"/>
        <w:rPr>
          <w:rFonts w:ascii="黑体" w:eastAsia="黑体" w:cs="黑体" w:hint="eastAsia"/>
          <w:sz w:val="32"/>
          <w:szCs w:val="32"/>
        </w:rPr>
      </w:pPr>
      <w:r w:rsidRPr="00CE5416">
        <w:rPr>
          <w:rFonts w:ascii="黑体" w:eastAsia="黑体" w:cs="黑体" w:hint="eastAsia"/>
          <w:sz w:val="32"/>
          <w:szCs w:val="32"/>
        </w:rPr>
        <w:t>附</w:t>
      </w:r>
      <w:r>
        <w:rPr>
          <w:rFonts w:ascii="黑体" w:eastAsia="黑体" w:cs="黑体" w:hint="eastAsia"/>
          <w:sz w:val="32"/>
          <w:szCs w:val="32"/>
        </w:rPr>
        <w:t>件</w:t>
      </w:r>
    </w:p>
    <w:p w:rsidR="00A2259E" w:rsidRDefault="00A2259E" w:rsidP="00A2259E">
      <w:pPr>
        <w:spacing w:after="0" w:line="480" w:lineRule="exact"/>
        <w:jc w:val="both"/>
        <w:rPr>
          <w:rFonts w:ascii="黑体" w:eastAsia="黑体" w:cs="黑体" w:hint="eastAsia"/>
          <w:sz w:val="32"/>
          <w:szCs w:val="32"/>
        </w:rPr>
      </w:pPr>
    </w:p>
    <w:p w:rsidR="00A2259E" w:rsidRPr="00CE5416" w:rsidRDefault="00A2259E" w:rsidP="00A2259E">
      <w:pPr>
        <w:spacing w:after="0" w:line="480" w:lineRule="exact"/>
        <w:jc w:val="center"/>
        <w:rPr>
          <w:rFonts w:ascii="黑体" w:eastAsia="黑体"/>
          <w:sz w:val="32"/>
          <w:szCs w:val="32"/>
        </w:rPr>
      </w:pPr>
      <w:r w:rsidRPr="00CE5416">
        <w:rPr>
          <w:rFonts w:ascii="黑体" w:eastAsia="黑体" w:cs="黑体" w:hint="eastAsia"/>
          <w:sz w:val="32"/>
          <w:szCs w:val="32"/>
        </w:rPr>
        <w:t>评审结果表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3056"/>
        <w:gridCol w:w="964"/>
        <w:gridCol w:w="1619"/>
        <w:gridCol w:w="720"/>
        <w:gridCol w:w="1543"/>
      </w:tblGrid>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b/>
                <w:bCs/>
                <w:sz w:val="21"/>
                <w:szCs w:val="21"/>
              </w:rPr>
            </w:pPr>
            <w:r w:rsidRPr="00A2259E">
              <w:rPr>
                <w:rFonts w:asciiTheme="minorEastAsia" w:eastAsiaTheme="minorEastAsia" w:hAnsiTheme="minorEastAsia" w:cs="仿宋_GB2312" w:hint="eastAsia"/>
                <w:b/>
                <w:bCs/>
                <w:sz w:val="21"/>
                <w:szCs w:val="21"/>
              </w:rPr>
              <w:t>序号</w:t>
            </w:r>
          </w:p>
        </w:tc>
        <w:tc>
          <w:tcPr>
            <w:tcW w:w="3056" w:type="dxa"/>
            <w:vAlign w:val="center"/>
          </w:tcPr>
          <w:p w:rsidR="00A2259E" w:rsidRPr="00A2259E" w:rsidRDefault="00A2259E" w:rsidP="00A2259E">
            <w:pPr>
              <w:jc w:val="center"/>
              <w:rPr>
                <w:rFonts w:asciiTheme="minorEastAsia" w:eastAsiaTheme="minorEastAsia" w:hAnsiTheme="minorEastAsia"/>
                <w:b/>
                <w:bCs/>
                <w:sz w:val="21"/>
                <w:szCs w:val="21"/>
              </w:rPr>
            </w:pPr>
            <w:r w:rsidRPr="00A2259E">
              <w:rPr>
                <w:rFonts w:asciiTheme="minorEastAsia" w:eastAsiaTheme="minorEastAsia" w:hAnsiTheme="minorEastAsia" w:cs="仿宋_GB2312" w:hint="eastAsia"/>
                <w:b/>
                <w:bCs/>
                <w:sz w:val="21"/>
                <w:szCs w:val="21"/>
              </w:rPr>
              <w:t>课题名称</w:t>
            </w:r>
          </w:p>
        </w:tc>
        <w:tc>
          <w:tcPr>
            <w:tcW w:w="964" w:type="dxa"/>
            <w:vAlign w:val="center"/>
          </w:tcPr>
          <w:p w:rsidR="00A2259E" w:rsidRPr="00A2259E" w:rsidRDefault="00A2259E" w:rsidP="00A2259E">
            <w:pPr>
              <w:jc w:val="center"/>
              <w:rPr>
                <w:rFonts w:asciiTheme="minorEastAsia" w:eastAsiaTheme="minorEastAsia" w:hAnsiTheme="minorEastAsia"/>
                <w:b/>
                <w:bCs/>
                <w:sz w:val="21"/>
                <w:szCs w:val="21"/>
              </w:rPr>
            </w:pPr>
            <w:r w:rsidRPr="00A2259E">
              <w:rPr>
                <w:rFonts w:asciiTheme="minorEastAsia" w:eastAsiaTheme="minorEastAsia" w:hAnsiTheme="minorEastAsia" w:cs="仿宋_GB2312" w:hint="eastAsia"/>
                <w:b/>
                <w:bCs/>
                <w:sz w:val="21"/>
                <w:szCs w:val="21"/>
              </w:rPr>
              <w:t>负责人</w:t>
            </w:r>
          </w:p>
        </w:tc>
        <w:tc>
          <w:tcPr>
            <w:tcW w:w="1619" w:type="dxa"/>
            <w:vAlign w:val="center"/>
          </w:tcPr>
          <w:p w:rsidR="00A2259E" w:rsidRPr="00A2259E" w:rsidRDefault="00A2259E" w:rsidP="00A2259E">
            <w:pPr>
              <w:jc w:val="center"/>
              <w:rPr>
                <w:rFonts w:asciiTheme="minorEastAsia" w:eastAsiaTheme="minorEastAsia" w:hAnsiTheme="minorEastAsia"/>
                <w:b/>
                <w:bCs/>
                <w:sz w:val="21"/>
                <w:szCs w:val="21"/>
              </w:rPr>
            </w:pPr>
            <w:r w:rsidRPr="00A2259E">
              <w:rPr>
                <w:rFonts w:asciiTheme="minorEastAsia" w:eastAsiaTheme="minorEastAsia" w:hAnsiTheme="minorEastAsia" w:cs="仿宋_GB2312" w:hint="eastAsia"/>
                <w:b/>
                <w:bCs/>
                <w:sz w:val="21"/>
                <w:szCs w:val="21"/>
              </w:rPr>
              <w:t>申报单位</w:t>
            </w:r>
          </w:p>
        </w:tc>
        <w:tc>
          <w:tcPr>
            <w:tcW w:w="720" w:type="dxa"/>
            <w:vAlign w:val="center"/>
          </w:tcPr>
          <w:p w:rsidR="00A2259E" w:rsidRPr="00A2259E" w:rsidRDefault="00A2259E" w:rsidP="00A2259E">
            <w:pPr>
              <w:jc w:val="center"/>
              <w:rPr>
                <w:rFonts w:asciiTheme="minorEastAsia" w:eastAsiaTheme="minorEastAsia" w:hAnsiTheme="minorEastAsia"/>
                <w:b/>
                <w:bCs/>
                <w:sz w:val="21"/>
                <w:szCs w:val="21"/>
              </w:rPr>
            </w:pPr>
            <w:r w:rsidRPr="00A2259E">
              <w:rPr>
                <w:rFonts w:asciiTheme="minorEastAsia" w:eastAsiaTheme="minorEastAsia" w:hAnsiTheme="minorEastAsia" w:cs="仿宋_GB2312" w:hint="eastAsia"/>
                <w:b/>
                <w:bCs/>
                <w:sz w:val="21"/>
                <w:szCs w:val="21"/>
              </w:rPr>
              <w:t>项目类型</w:t>
            </w:r>
          </w:p>
        </w:tc>
        <w:tc>
          <w:tcPr>
            <w:tcW w:w="1543" w:type="dxa"/>
            <w:vAlign w:val="center"/>
          </w:tcPr>
          <w:p w:rsidR="00A2259E" w:rsidRPr="00A2259E" w:rsidRDefault="00A2259E" w:rsidP="00A2259E">
            <w:pPr>
              <w:jc w:val="center"/>
              <w:rPr>
                <w:rFonts w:asciiTheme="minorEastAsia" w:eastAsiaTheme="minorEastAsia" w:hAnsiTheme="minorEastAsia"/>
                <w:b/>
                <w:bCs/>
                <w:sz w:val="21"/>
                <w:szCs w:val="21"/>
              </w:rPr>
            </w:pPr>
            <w:r w:rsidRPr="00A2259E">
              <w:rPr>
                <w:rFonts w:asciiTheme="minorEastAsia" w:eastAsiaTheme="minorEastAsia" w:hAnsiTheme="minorEastAsia" w:cs="仿宋_GB2312" w:hint="eastAsia"/>
                <w:b/>
                <w:bCs/>
                <w:sz w:val="21"/>
                <w:szCs w:val="21"/>
              </w:rPr>
              <w:t>立项建议</w:t>
            </w:r>
          </w:p>
        </w:tc>
      </w:tr>
      <w:tr w:rsidR="00A2259E" w:rsidRPr="00A2259E" w:rsidTr="00A2259E">
        <w:trPr>
          <w:trHeight w:val="311"/>
        </w:trPr>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15-R01</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畜禽鲜骨综合利用的研究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左勇</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四川理工学院</w:t>
            </w:r>
          </w:p>
        </w:tc>
        <w:tc>
          <w:tcPr>
            <w:tcW w:w="720" w:type="dxa"/>
            <w:vMerge w:val="restart"/>
            <w:vAlign w:val="center"/>
          </w:tcPr>
          <w:p w:rsidR="00A2259E" w:rsidRPr="00A2259E" w:rsidRDefault="00A2259E" w:rsidP="00A2259E">
            <w:pPr>
              <w:widowControl w:val="0"/>
              <w:jc w:val="center"/>
              <w:rPr>
                <w:rFonts w:asciiTheme="minorEastAsia" w:eastAsiaTheme="minorEastAsia" w:hAnsiTheme="minorEastAsia"/>
                <w:sz w:val="21"/>
                <w:szCs w:val="21"/>
              </w:rPr>
            </w:pPr>
          </w:p>
          <w:p w:rsidR="00A2259E" w:rsidRPr="00A2259E" w:rsidRDefault="00A2259E" w:rsidP="00A2259E">
            <w:pPr>
              <w:widowControl w:val="0"/>
              <w:jc w:val="center"/>
              <w:rPr>
                <w:rFonts w:asciiTheme="minorEastAsia" w:eastAsiaTheme="minorEastAsia" w:hAnsiTheme="minorEastAsia"/>
                <w:sz w:val="21"/>
                <w:szCs w:val="21"/>
              </w:rPr>
            </w:pPr>
          </w:p>
          <w:p w:rsidR="00A2259E" w:rsidRPr="00A2259E" w:rsidRDefault="00A2259E" w:rsidP="00A2259E">
            <w:pPr>
              <w:widowControl w:val="0"/>
              <w:jc w:val="center"/>
              <w:rPr>
                <w:rFonts w:asciiTheme="minorEastAsia" w:eastAsiaTheme="minorEastAsia" w:hAnsiTheme="minorEastAsia"/>
                <w:sz w:val="21"/>
                <w:szCs w:val="21"/>
              </w:rPr>
            </w:pPr>
          </w:p>
          <w:p w:rsidR="00A2259E" w:rsidRPr="00A2259E" w:rsidRDefault="00A2259E" w:rsidP="00A2259E">
            <w:pPr>
              <w:widowControl w:val="0"/>
              <w:jc w:val="center"/>
              <w:rPr>
                <w:rFonts w:asciiTheme="minorEastAsia" w:eastAsiaTheme="minorEastAsia" w:hAnsiTheme="minorEastAsia"/>
                <w:sz w:val="21"/>
                <w:szCs w:val="21"/>
              </w:rPr>
            </w:pPr>
          </w:p>
          <w:p w:rsidR="00A2259E" w:rsidRPr="00A2259E" w:rsidRDefault="00A2259E" w:rsidP="00A2259E">
            <w:pPr>
              <w:widowControl w:val="0"/>
              <w:jc w:val="center"/>
              <w:rPr>
                <w:rFonts w:asciiTheme="minorEastAsia" w:eastAsiaTheme="minorEastAsia" w:hAnsiTheme="minorEastAsia"/>
                <w:sz w:val="21"/>
                <w:szCs w:val="21"/>
              </w:rPr>
            </w:pPr>
          </w:p>
          <w:p w:rsidR="00A2259E" w:rsidRPr="00A2259E" w:rsidRDefault="00A2259E" w:rsidP="00A2259E">
            <w:pPr>
              <w:widowControl w:val="0"/>
              <w:jc w:val="center"/>
              <w:rPr>
                <w:rFonts w:asciiTheme="minorEastAsia" w:eastAsiaTheme="minorEastAsia" w:hAnsiTheme="minorEastAsia"/>
                <w:sz w:val="21"/>
                <w:szCs w:val="21"/>
              </w:rPr>
            </w:pPr>
          </w:p>
          <w:p w:rsidR="00A2259E" w:rsidRPr="00A2259E" w:rsidRDefault="00A2259E" w:rsidP="00A2259E">
            <w:pPr>
              <w:widowControl w:val="0"/>
              <w:jc w:val="center"/>
              <w:rPr>
                <w:rFonts w:asciiTheme="minorEastAsia" w:eastAsiaTheme="minorEastAsia" w:hAnsiTheme="minorEastAsia"/>
                <w:sz w:val="21"/>
                <w:szCs w:val="21"/>
              </w:rPr>
            </w:pPr>
          </w:p>
          <w:p w:rsidR="00A2259E" w:rsidRPr="00A2259E" w:rsidRDefault="00A2259E" w:rsidP="00A2259E">
            <w:pPr>
              <w:widowControl w:val="0"/>
              <w:jc w:val="center"/>
              <w:rPr>
                <w:rFonts w:asciiTheme="minorEastAsia" w:eastAsiaTheme="minorEastAsia" w:hAnsiTheme="minorEastAsia"/>
                <w:sz w:val="21"/>
                <w:szCs w:val="21"/>
              </w:rPr>
            </w:pPr>
          </w:p>
          <w:p w:rsidR="00A2259E" w:rsidRPr="00A2259E" w:rsidRDefault="00A2259E" w:rsidP="00A2259E">
            <w:pPr>
              <w:widowControl w:val="0"/>
              <w:jc w:val="center"/>
              <w:rPr>
                <w:rFonts w:asciiTheme="minorEastAsia" w:eastAsiaTheme="minorEastAsia" w:hAnsiTheme="minorEastAsia"/>
                <w:sz w:val="21"/>
                <w:szCs w:val="21"/>
              </w:rPr>
            </w:pPr>
          </w:p>
          <w:p w:rsidR="00A2259E" w:rsidRPr="00A2259E" w:rsidRDefault="00A2259E" w:rsidP="00A2259E">
            <w:pPr>
              <w:widowControl w:val="0"/>
              <w:jc w:val="center"/>
              <w:rPr>
                <w:rFonts w:asciiTheme="minorEastAsia" w:eastAsiaTheme="minorEastAsia" w:hAnsiTheme="minorEastAsia"/>
                <w:sz w:val="21"/>
                <w:szCs w:val="21"/>
              </w:rPr>
            </w:pPr>
          </w:p>
          <w:p w:rsidR="00A2259E" w:rsidRPr="00A2259E" w:rsidRDefault="00A2259E" w:rsidP="00A2259E">
            <w:pPr>
              <w:widowControl w:val="0"/>
              <w:jc w:val="center"/>
              <w:rPr>
                <w:rFonts w:asciiTheme="minorEastAsia" w:eastAsiaTheme="minorEastAsia" w:hAnsiTheme="minorEastAsia"/>
                <w:sz w:val="21"/>
                <w:szCs w:val="21"/>
              </w:rPr>
            </w:pPr>
          </w:p>
          <w:p w:rsidR="00A2259E" w:rsidRPr="00A2259E" w:rsidRDefault="00A2259E" w:rsidP="00A2259E">
            <w:pPr>
              <w:widowControl w:val="0"/>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肉类加工四川省重点实验室</w:t>
            </w: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重点项目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15-R02</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乳酸菌发酵猪肉干的关键技术研究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赵长青</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四川理工学院</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重点项目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15-R03</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特色兔肉制品工程化加工方法的产业化应用技术研究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卓勇贤</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四川乐山兔产业技术研究院</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重点项目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15-R04</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成华猪的全产业链开发模式研究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严梅</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成都大学</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重点项目</w:t>
            </w:r>
          </w:p>
        </w:tc>
      </w:tr>
      <w:tr w:rsidR="00A2259E" w:rsidRPr="00A2259E" w:rsidTr="00A2259E">
        <w:trPr>
          <w:trHeight w:val="1037"/>
        </w:trPr>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15-R05</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四川蓝雁冷链物流电子商务信息平台建设</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文光庆</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四川蓝雁冷链物流有限公司</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重点项目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15-R06</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浸没式真空冷却肠衣改造香肠的微生物生长动态模型模拟及品质变化机理研究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冯朝辉</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四川农业大学</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重点项目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15-R07</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传统肉类川菜调味技术优化研究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童光森</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四川旅游学院</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cs="仿宋_GB2312" w:hint="eastAsia"/>
                <w:sz w:val="21"/>
                <w:szCs w:val="21"/>
              </w:rPr>
              <w:t>重点项目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15-R08</w:t>
            </w:r>
          </w:p>
        </w:tc>
        <w:tc>
          <w:tcPr>
            <w:tcW w:w="3056"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抑菌多肽在肉类保鲜中的应用</w:t>
            </w:r>
          </w:p>
        </w:tc>
        <w:tc>
          <w:tcPr>
            <w:tcW w:w="964"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潘明</w:t>
            </w:r>
          </w:p>
        </w:tc>
        <w:tc>
          <w:tcPr>
            <w:tcW w:w="1619"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四川理工学院</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color w:val="FF0000"/>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15-R09</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鸡肠蛋白水解肽功能特性研究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王世宽</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四川理工学院</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15-R10</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四川腊肉中亚硝酸盐含量的调查及工艺改进的研究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黄韬睿</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四川旅游学院</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15-R11</w:t>
            </w:r>
          </w:p>
        </w:tc>
        <w:tc>
          <w:tcPr>
            <w:tcW w:w="3056"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优质低温兔肉制品保鲜技术的研究与开发</w:t>
            </w:r>
          </w:p>
        </w:tc>
        <w:tc>
          <w:tcPr>
            <w:tcW w:w="964"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李 华</w:t>
            </w:r>
          </w:p>
        </w:tc>
        <w:tc>
          <w:tcPr>
            <w:tcW w:w="1619"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扬 州 大 学</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color w:val="FF0000"/>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15-R12</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银耳多糖功能性猪肉火腿肠制品研究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张崟</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成都大学</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15-R13</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碳氧血红蛋白对猪肉肠品质及安全性的影响研究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漆文胜</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成都大学</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15-R14</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固态发酵改进传统腌腊肉制品中微生物生态群落和蛋白质微结构</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刘文龙</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成都大学</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15-R15</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现代肉类制品加工技术在兔肉加工中的应用情况研究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彭翔东</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四川乐山兔产业技术研究院</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lastRenderedPageBreak/>
              <w:t>15-R16</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猪皮中胶原多肽的纯化及体外抗氧化活性研究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李美良</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四川农业大学</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15-R17</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腊肉酶解物抗氧化性研究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黄业传</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西南科技大学</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15-R18</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辐照杀菌的即食型钵钵鸡产品的工艺研究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罗松明</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四川农业大学</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自筹经费项目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15-S01</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川菜食品国际化传播路径研究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李萍</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成都大学</w:t>
            </w:r>
          </w:p>
        </w:tc>
        <w:tc>
          <w:tcPr>
            <w:tcW w:w="720" w:type="dxa"/>
            <w:vMerge w:val="restart"/>
            <w:vAlign w:val="center"/>
          </w:tcPr>
          <w:p w:rsidR="00A2259E" w:rsidRPr="00A2259E" w:rsidRDefault="00A2259E" w:rsidP="00A2259E">
            <w:pPr>
              <w:jc w:val="center"/>
              <w:rPr>
                <w:rFonts w:asciiTheme="minorEastAsia" w:eastAsiaTheme="minorEastAsia" w:hAnsiTheme="minorEastAsia"/>
                <w:sz w:val="21"/>
                <w:szCs w:val="21"/>
              </w:rPr>
            </w:pPr>
          </w:p>
          <w:p w:rsidR="00A2259E" w:rsidRPr="00A2259E" w:rsidRDefault="00A2259E" w:rsidP="00A2259E">
            <w:pPr>
              <w:jc w:val="center"/>
              <w:rPr>
                <w:rFonts w:asciiTheme="minorEastAsia" w:eastAsiaTheme="minorEastAsia" w:hAnsiTheme="minorEastAsia"/>
                <w:sz w:val="21"/>
                <w:szCs w:val="21"/>
              </w:rPr>
            </w:pPr>
          </w:p>
          <w:p w:rsidR="00A2259E" w:rsidRPr="00A2259E" w:rsidRDefault="00A2259E" w:rsidP="00A2259E">
            <w:pPr>
              <w:jc w:val="center"/>
              <w:rPr>
                <w:rFonts w:asciiTheme="minorEastAsia" w:eastAsiaTheme="minorEastAsia" w:hAnsiTheme="minorEastAsia"/>
                <w:sz w:val="21"/>
                <w:szCs w:val="21"/>
              </w:rPr>
            </w:pPr>
          </w:p>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食品加工四川省高校重点实验室</w:t>
            </w: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重点项目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15-S02</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蓝雁电子商务与冷链物流技术运用</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文光庆</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四川蓝雁冷链物流有限公司</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cs="仿宋_GB2312" w:hint="eastAsia"/>
                <w:sz w:val="21"/>
                <w:szCs w:val="21"/>
              </w:rPr>
              <w:t>重点项目</w:t>
            </w:r>
          </w:p>
        </w:tc>
      </w:tr>
      <w:tr w:rsidR="00A2259E" w:rsidRPr="00A2259E" w:rsidTr="00A2259E">
        <w:trPr>
          <w:trHeight w:val="151"/>
        </w:trPr>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15-S03</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中药抑菌防腐配方规律的挖掘分析及应用</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吴正云</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四川大学</w:t>
            </w:r>
          </w:p>
        </w:tc>
        <w:tc>
          <w:tcPr>
            <w:tcW w:w="720" w:type="dxa"/>
            <w:vMerge/>
            <w:vAlign w:val="center"/>
          </w:tcPr>
          <w:p w:rsidR="00A2259E" w:rsidRPr="00A2259E" w:rsidRDefault="00A2259E" w:rsidP="00A2259E">
            <w:pPr>
              <w:widowControl w:val="0"/>
              <w:jc w:val="center"/>
              <w:rPr>
                <w:rFonts w:asciiTheme="minorEastAsia" w:eastAsiaTheme="minorEastAsia" w:hAnsiTheme="minorEastAsia"/>
                <w:color w:val="FF0000"/>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一般项目</w:t>
            </w:r>
          </w:p>
        </w:tc>
      </w:tr>
      <w:tr w:rsidR="00A2259E" w:rsidRPr="00A2259E" w:rsidTr="00A2259E">
        <w:trPr>
          <w:trHeight w:val="558"/>
        </w:trPr>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15-S04</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民间葡萄酒酿造工艺优化技术及产品质量评价体系研究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潘声旺</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成都大学</w:t>
            </w:r>
          </w:p>
        </w:tc>
        <w:tc>
          <w:tcPr>
            <w:tcW w:w="720" w:type="dxa"/>
            <w:vMerge/>
            <w:vAlign w:val="center"/>
          </w:tcPr>
          <w:p w:rsidR="00A2259E" w:rsidRPr="00A2259E" w:rsidRDefault="00A2259E" w:rsidP="00A2259E">
            <w:pPr>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一般项目</w:t>
            </w:r>
          </w:p>
        </w:tc>
      </w:tr>
      <w:tr w:rsidR="00A2259E" w:rsidRPr="00A2259E" w:rsidTr="00A2259E">
        <w:trPr>
          <w:trHeight w:val="1107"/>
        </w:trPr>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15-S05</w:t>
            </w:r>
          </w:p>
        </w:tc>
        <w:tc>
          <w:tcPr>
            <w:tcW w:w="3056"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一种功能性保健酒改善肥胖大鼠糖脂代谢紊乱作用的研究</w:t>
            </w:r>
          </w:p>
        </w:tc>
        <w:tc>
          <w:tcPr>
            <w:tcW w:w="964"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符佳</w:t>
            </w:r>
          </w:p>
        </w:tc>
        <w:tc>
          <w:tcPr>
            <w:tcW w:w="1619"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成都大学</w:t>
            </w:r>
          </w:p>
        </w:tc>
        <w:tc>
          <w:tcPr>
            <w:tcW w:w="720" w:type="dxa"/>
            <w:vMerge/>
            <w:vAlign w:val="center"/>
          </w:tcPr>
          <w:p w:rsidR="00A2259E" w:rsidRPr="00A2259E" w:rsidRDefault="00A2259E" w:rsidP="00A2259E">
            <w:pPr>
              <w:jc w:val="center"/>
              <w:rPr>
                <w:rFonts w:asciiTheme="minorEastAsia" w:eastAsiaTheme="minorEastAsia" w:hAnsiTheme="minorEastAsia"/>
                <w:color w:val="FF0000"/>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color w:val="FF0000"/>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15-S06</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面向口腔溃疡易发人群的袋泡茶研发与应用结果调查</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江澜</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成都大学</w:t>
            </w:r>
          </w:p>
        </w:tc>
        <w:tc>
          <w:tcPr>
            <w:tcW w:w="720" w:type="dxa"/>
            <w:vMerge/>
            <w:vAlign w:val="center"/>
          </w:tcPr>
          <w:p w:rsidR="00A2259E" w:rsidRPr="00A2259E" w:rsidRDefault="00A2259E" w:rsidP="00A2259E">
            <w:pPr>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15-S07</w:t>
            </w:r>
          </w:p>
        </w:tc>
        <w:tc>
          <w:tcPr>
            <w:tcW w:w="3056"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牛肉香精微胶囊化的制备与研究</w:t>
            </w:r>
          </w:p>
        </w:tc>
        <w:tc>
          <w:tcPr>
            <w:tcW w:w="964"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李红梅</w:t>
            </w:r>
          </w:p>
        </w:tc>
        <w:tc>
          <w:tcPr>
            <w:tcW w:w="1619"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成都大学</w:t>
            </w:r>
          </w:p>
        </w:tc>
        <w:tc>
          <w:tcPr>
            <w:tcW w:w="720" w:type="dxa"/>
            <w:vMerge/>
            <w:vAlign w:val="center"/>
          </w:tcPr>
          <w:p w:rsidR="00A2259E" w:rsidRPr="00A2259E" w:rsidRDefault="00A2259E" w:rsidP="00A2259E">
            <w:pPr>
              <w:jc w:val="center"/>
              <w:rPr>
                <w:rFonts w:asciiTheme="minorEastAsia" w:eastAsiaTheme="minorEastAsia" w:hAnsiTheme="minorEastAsia"/>
                <w:sz w:val="21"/>
                <w:szCs w:val="21"/>
              </w:rPr>
            </w:pPr>
          </w:p>
        </w:tc>
        <w:tc>
          <w:tcPr>
            <w:tcW w:w="1543" w:type="dxa"/>
            <w:vAlign w:val="center"/>
          </w:tcPr>
          <w:p w:rsidR="00A2259E" w:rsidRPr="00A2259E" w:rsidRDefault="00A2259E" w:rsidP="00A2259E">
            <w:pPr>
              <w:jc w:val="center"/>
              <w:rPr>
                <w:rFonts w:asciiTheme="minorEastAsia" w:eastAsiaTheme="minorEastAsia" w:hAnsiTheme="minorEastAsia" w:cs="仿宋_GB2312"/>
                <w:sz w:val="21"/>
                <w:szCs w:val="21"/>
              </w:rPr>
            </w:pPr>
            <w:r w:rsidRPr="00A2259E">
              <w:rPr>
                <w:rFonts w:asciiTheme="minorEastAsia" w:eastAsiaTheme="minorEastAsia" w:hAnsiTheme="minorEastAsia" w:hint="eastAsia"/>
                <w:sz w:val="21"/>
                <w:szCs w:val="21"/>
              </w:rPr>
              <w:t>一般项目</w:t>
            </w:r>
          </w:p>
        </w:tc>
      </w:tr>
      <w:tr w:rsidR="00A2259E" w:rsidRPr="00A2259E" w:rsidTr="00A2259E">
        <w:tc>
          <w:tcPr>
            <w:tcW w:w="938" w:type="dxa"/>
            <w:vAlign w:val="center"/>
          </w:tcPr>
          <w:p w:rsidR="00A2259E" w:rsidRPr="00A2259E" w:rsidRDefault="00A2259E" w:rsidP="00A2259E">
            <w:pPr>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备注</w:t>
            </w:r>
          </w:p>
        </w:tc>
        <w:tc>
          <w:tcPr>
            <w:tcW w:w="7902" w:type="dxa"/>
            <w:gridSpan w:val="5"/>
            <w:vAlign w:val="center"/>
          </w:tcPr>
          <w:p w:rsidR="00A2259E" w:rsidRPr="00A2259E" w:rsidRDefault="00A2259E" w:rsidP="00A2259E">
            <w:pPr>
              <w:ind w:firstLineChars="200" w:firstLine="420"/>
              <w:jc w:val="center"/>
              <w:rPr>
                <w:rFonts w:asciiTheme="minorEastAsia" w:eastAsiaTheme="minorEastAsia" w:hAnsiTheme="minorEastAsia"/>
                <w:sz w:val="21"/>
                <w:szCs w:val="21"/>
              </w:rPr>
            </w:pPr>
            <w:r w:rsidRPr="00A2259E">
              <w:rPr>
                <w:rFonts w:asciiTheme="minorEastAsia" w:eastAsiaTheme="minorEastAsia" w:hAnsiTheme="minorEastAsia" w:hint="eastAsia"/>
                <w:sz w:val="21"/>
                <w:szCs w:val="21"/>
              </w:rPr>
              <w:t>上述立项项目采用部分拨款、后补助（报销研究论文版面费），以及自筹等不同方式资助（详见项目立项通知）。</w:t>
            </w:r>
          </w:p>
        </w:tc>
      </w:tr>
    </w:tbl>
    <w:p w:rsidR="00A2259E" w:rsidRDefault="00A2259E" w:rsidP="00A2259E"/>
    <w:p w:rsidR="004358AB" w:rsidRDefault="004358AB" w:rsidP="00D31D50">
      <w:pPr>
        <w:spacing w:line="220" w:lineRule="atLeast"/>
      </w:pPr>
    </w:p>
    <w:sectPr w:rsidR="004358AB" w:rsidSect="002B0F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6A3" w:rsidRDefault="000706A3" w:rsidP="00A2259E">
      <w:pPr>
        <w:spacing w:after="0"/>
      </w:pPr>
      <w:r>
        <w:separator/>
      </w:r>
    </w:p>
  </w:endnote>
  <w:endnote w:type="continuationSeparator" w:id="0">
    <w:p w:rsidR="000706A3" w:rsidRDefault="000706A3" w:rsidP="00A225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6A3" w:rsidRDefault="000706A3" w:rsidP="00A2259E">
      <w:pPr>
        <w:spacing w:after="0"/>
      </w:pPr>
      <w:r>
        <w:separator/>
      </w:r>
    </w:p>
  </w:footnote>
  <w:footnote w:type="continuationSeparator" w:id="0">
    <w:p w:rsidR="000706A3" w:rsidRDefault="000706A3" w:rsidP="00A2259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706A3"/>
    <w:rsid w:val="00323B43"/>
    <w:rsid w:val="003D37D8"/>
    <w:rsid w:val="00426133"/>
    <w:rsid w:val="004358AB"/>
    <w:rsid w:val="008B7726"/>
    <w:rsid w:val="00A2259E"/>
    <w:rsid w:val="00D31D50"/>
    <w:rsid w:val="00FF0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259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2259E"/>
    <w:rPr>
      <w:rFonts w:ascii="Tahoma" w:hAnsi="Tahoma"/>
      <w:sz w:val="18"/>
      <w:szCs w:val="18"/>
    </w:rPr>
  </w:style>
  <w:style w:type="paragraph" w:styleId="a4">
    <w:name w:val="footer"/>
    <w:basedOn w:val="a"/>
    <w:link w:val="Char0"/>
    <w:uiPriority w:val="99"/>
    <w:semiHidden/>
    <w:unhideWhenUsed/>
    <w:rsid w:val="00A2259E"/>
    <w:pPr>
      <w:tabs>
        <w:tab w:val="center" w:pos="4153"/>
        <w:tab w:val="right" w:pos="8306"/>
      </w:tabs>
    </w:pPr>
    <w:rPr>
      <w:sz w:val="18"/>
      <w:szCs w:val="18"/>
    </w:rPr>
  </w:style>
  <w:style w:type="character" w:customStyle="1" w:styleId="Char0">
    <w:name w:val="页脚 Char"/>
    <w:basedOn w:val="a0"/>
    <w:link w:val="a4"/>
    <w:uiPriority w:val="99"/>
    <w:semiHidden/>
    <w:rsid w:val="00A2259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2015-05-08T01:13:00Z</dcterms:modified>
</cp:coreProperties>
</file>